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highlight w:val="none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  <w:lang w:val="en-US" w:eastAsia="zh-CN"/>
        </w:rPr>
        <w:t>江门市</w:t>
      </w:r>
      <w:r>
        <w:rPr>
          <w:rFonts w:hint="eastAsia" w:ascii="方正黑体简体" w:hAnsi="方正黑体简体" w:eastAsia="方正黑体简体" w:cs="方正黑体简体"/>
          <w:sz w:val="32"/>
          <w:szCs w:val="40"/>
          <w:highlight w:val="none"/>
        </w:rPr>
        <w:t>传染病监测预警中心工作制度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一、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严格遵守国家相关法律法规和疾控中心的各项规章制度，认真履行传染病监测预警职责，确保监测数据的及时性、准确性和完整性。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二、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建立健全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的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传染病监测预警网络体系，加强与医疗机构、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海关检疫、教育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等部门的沟通与协作，实现信息共享和互联互通。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三、对传染病监测数据进行常态化收集、整理和分析，及时发现异常波动与聚集性病例线索，确保实现早发现、早报告、早处置。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四、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定期开展传染病疫情风险评估，根据评估结果提出预警建议，为决策提供科学依据。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五、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制定完善的传染病监测预警应急预案，组织开展应急演练，提高应对突发公共卫生事件的能力。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六、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加强对传染病监测预警人员的培训和考核，定期组织业务学习和经验交流，不断提高专业素质和业务水平。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七、</w:t>
      </w:r>
      <w:r>
        <w:rPr>
          <w:rFonts w:hint="default" w:ascii="方正仿宋简体" w:hAnsi="方正仿宋简体" w:eastAsia="方正仿宋简体" w:cs="方正仿宋简体"/>
          <w:sz w:val="32"/>
          <w:szCs w:val="40"/>
          <w:highlight w:val="none"/>
        </w:rPr>
        <w:t>严格遵守数据保密与信息安全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制度，对监测预警工作中涉及的个人信息和敏感数据予以保密，防止信息泄露。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八、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做好监测预警设备维护和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物资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管理，确保设备正常运行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定期对物资进行盘点更新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，保障监测预警工作的顺利开展。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九、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加强与上级疾控中心和相关部门的汇报沟通，及时反馈工作进展情况和存在的问题，积极争取指导和支持。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十、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定期对传染病监测预警工作进行总结和评价，不断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  <w:lang w:val="en-US" w:eastAsia="zh-CN"/>
        </w:rPr>
        <w:t>优化</w:t>
      </w:r>
      <w:r>
        <w:rPr>
          <w:rFonts w:hint="eastAsia" w:ascii="方正仿宋简体" w:hAnsi="方正仿宋简体" w:eastAsia="方正仿宋简体" w:cs="方正仿宋简体"/>
          <w:sz w:val="32"/>
          <w:szCs w:val="40"/>
          <w:highlight w:val="none"/>
        </w:rPr>
        <w:t>改进工作方法和流程，提高监测预警工作的质量和效率。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84E2"/>
    <w:rsid w:val="5FF779E8"/>
    <w:rsid w:val="77FF8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2025-04-24T16:20:00Z</dcterms:created>
  <dc:creator>greatwall</dc:creator>
  <cp:lastModifiedBy>uos</cp:lastModifiedBy>
  <dcterms:modified xsi:type="dcterms:W3CDTF">2025-04-25T09:24:34Z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8211C64490D8A81352E40A6871628188_43</vt:lpwstr>
  </property>
</Properties>
</file>