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9B7" w:rsidRDefault="003508AE">
      <w:pPr>
        <w:jc w:val="center"/>
        <w:rPr>
          <w:sz w:val="36"/>
          <w:szCs w:val="36"/>
        </w:rPr>
      </w:pPr>
      <w:r w:rsidRPr="003508AE">
        <w:rPr>
          <w:rFonts w:ascii="方正小标宋简体" w:eastAsia="方正小标宋简体" w:hAnsi="Times New Roman" w:cs="Times New Roman" w:hint="eastAsia"/>
          <w:sz w:val="44"/>
          <w:szCs w:val="44"/>
        </w:rPr>
        <w:t>附件1：关于委托工程咨询单位编制“江门市疾病预防控制中心实验室标准化改造项目”可行性研究报告的采购项目（HQ2026011202）需求书</w:t>
      </w:r>
      <w:bookmarkStart w:id="0" w:name="_GoBack"/>
      <w:bookmarkEnd w:id="0"/>
    </w:p>
    <w:p w:rsidR="005F19B7" w:rsidRDefault="00683B0E">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一、项目概况</w:t>
      </w:r>
    </w:p>
    <w:p w:rsidR="00974773" w:rsidRDefault="00974773" w:rsidP="00974773">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江</w:t>
      </w:r>
      <w:proofErr w:type="gramStart"/>
      <w:r>
        <w:rPr>
          <w:rFonts w:ascii="方正仿宋简体" w:eastAsia="方正仿宋简体" w:hAnsi="华文中宋" w:cs="Times New Roman" w:hint="eastAsia"/>
          <w:snapToGrid w:val="0"/>
          <w:kern w:val="0"/>
          <w:sz w:val="32"/>
          <w:szCs w:val="32"/>
        </w:rPr>
        <w:t>门市疾控中心</w:t>
      </w:r>
      <w:proofErr w:type="gramEnd"/>
      <w:r>
        <w:rPr>
          <w:rFonts w:ascii="方正仿宋简体" w:eastAsia="方正仿宋简体" w:hAnsi="华文中宋" w:cs="Times New Roman" w:hint="eastAsia"/>
          <w:snapToGrid w:val="0"/>
          <w:kern w:val="0"/>
          <w:sz w:val="32"/>
          <w:szCs w:val="32"/>
        </w:rPr>
        <w:t>实验室大楼已投入使用已近20年，是目前全省21个地级市中，唯一尚未完成升级改造的实验室，现有条件已严重滞后于当前生物安全与检测能力要求。</w:t>
      </w:r>
    </w:p>
    <w:p w:rsidR="00974773" w:rsidRDefault="00974773" w:rsidP="00974773">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作为全市传染病病原检测的核心平台，实验室当前存在以下突出问题：一是功能分区不合理，围护结构与气流组织存在缺陷；二是病毒培养、基因测序等高危区域不符合《实验室生物安全通用要求》《生物安全法》等强制性标准，存在病原体交叉污染和泄漏风险；三是通风、水电、消防等基础设施普遍老化，带来多重安全隐患。这些问题不仅制约了新发传染病精准溯源与高通量检测能力的提升，也对周边环境与公共安全构成潜在风险。</w:t>
      </w:r>
    </w:p>
    <w:p w:rsidR="00974773" w:rsidRDefault="00974773" w:rsidP="00974773">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为彻底消除安全隐患，严格落实国家法规要求，全面提升我市传染病检测与应急溯源能力，实施</w:t>
      </w:r>
      <w:proofErr w:type="gramStart"/>
      <w:r>
        <w:rPr>
          <w:rFonts w:ascii="方正仿宋简体" w:eastAsia="方正仿宋简体" w:hAnsi="华文中宋" w:cs="Times New Roman" w:hint="eastAsia"/>
          <w:snapToGrid w:val="0"/>
          <w:kern w:val="0"/>
          <w:sz w:val="32"/>
          <w:szCs w:val="32"/>
        </w:rPr>
        <w:t>实验室系统性改造</w:t>
      </w:r>
      <w:proofErr w:type="gramEnd"/>
      <w:r>
        <w:rPr>
          <w:rFonts w:ascii="方正仿宋简体" w:eastAsia="方正仿宋简体" w:hAnsi="华文中宋" w:cs="Times New Roman" w:hint="eastAsia"/>
          <w:snapToGrid w:val="0"/>
          <w:kern w:val="0"/>
          <w:sz w:val="32"/>
          <w:szCs w:val="32"/>
        </w:rPr>
        <w:t>已极为紧迫。</w:t>
      </w:r>
    </w:p>
    <w:p w:rsidR="00974773" w:rsidRDefault="00974773" w:rsidP="00974773">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项目总投资2698万元，拟分四年完成改造：</w:t>
      </w:r>
    </w:p>
    <w:p w:rsidR="00974773" w:rsidRDefault="00974773" w:rsidP="00974773">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第一阶段（2026年4月-2027年12月）：使用国债资</w:t>
      </w:r>
      <w:r>
        <w:rPr>
          <w:rFonts w:ascii="方正仿宋简体" w:eastAsia="方正仿宋简体" w:hAnsi="华文中宋" w:cs="Times New Roman" w:hint="eastAsia"/>
          <w:snapToGrid w:val="0"/>
          <w:kern w:val="0"/>
          <w:sz w:val="32"/>
          <w:szCs w:val="32"/>
        </w:rPr>
        <w:lastRenderedPageBreak/>
        <w:t>金1349万元，完成二、三楼病原微生物实验室改造。</w:t>
      </w:r>
    </w:p>
    <w:p w:rsidR="00974773" w:rsidRDefault="00974773" w:rsidP="00974773">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第二阶段（2028年1月-2029年3月）：使用财政资金900万元，完成四、五楼理化实验室及污水处理系统建设。</w:t>
      </w:r>
    </w:p>
    <w:p w:rsidR="005F19B7" w:rsidRDefault="00974773">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第三阶段（2029年4月-12月）：使用财政资金449万元，完成一、六楼实验室及相关配套工程。</w:t>
      </w:r>
    </w:p>
    <w:p w:rsidR="005F19B7" w:rsidRDefault="00683B0E">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二、可</w:t>
      </w:r>
      <w:proofErr w:type="gramStart"/>
      <w:r>
        <w:rPr>
          <w:rFonts w:ascii="方正仿宋简体" w:eastAsia="方正仿宋简体" w:hAnsi="华文中宋" w:cs="Times New Roman" w:hint="eastAsia"/>
          <w:snapToGrid w:val="0"/>
          <w:kern w:val="0"/>
          <w:sz w:val="32"/>
          <w:szCs w:val="32"/>
        </w:rPr>
        <w:t>研</w:t>
      </w:r>
      <w:proofErr w:type="gramEnd"/>
      <w:r>
        <w:rPr>
          <w:rFonts w:ascii="方正仿宋简体" w:eastAsia="方正仿宋简体" w:hAnsi="华文中宋" w:cs="Times New Roman" w:hint="eastAsia"/>
          <w:snapToGrid w:val="0"/>
          <w:kern w:val="0"/>
          <w:sz w:val="32"/>
          <w:szCs w:val="32"/>
        </w:rPr>
        <w:t>项目需求</w:t>
      </w:r>
    </w:p>
    <w:p w:rsidR="005F19B7" w:rsidRDefault="00683B0E">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1.按照《投资项目可行性研究指南》、《国家发展改革委关于印发投资项目可行性研究报告编写大纲及说明的通知》（</w:t>
      </w:r>
      <w:proofErr w:type="gramStart"/>
      <w:r>
        <w:rPr>
          <w:rFonts w:ascii="方正仿宋简体" w:eastAsia="方正仿宋简体" w:hAnsi="华文中宋" w:cs="Times New Roman" w:hint="eastAsia"/>
          <w:snapToGrid w:val="0"/>
          <w:kern w:val="0"/>
          <w:sz w:val="32"/>
          <w:szCs w:val="32"/>
        </w:rPr>
        <w:t>发改投资规</w:t>
      </w:r>
      <w:proofErr w:type="gramEnd"/>
      <w:r>
        <w:rPr>
          <w:rFonts w:ascii="方正仿宋简体" w:eastAsia="方正仿宋简体" w:hAnsi="华文中宋" w:cs="Times New Roman" w:hint="eastAsia"/>
          <w:snapToGrid w:val="0"/>
          <w:kern w:val="0"/>
          <w:sz w:val="32"/>
          <w:szCs w:val="32"/>
        </w:rPr>
        <w:t>[2023]304号）等相关文件要求，编制本项目可行性研究报告。提供正式技术成果，成果必须符合国家现行有关规范要求，并提供所有文字和图表等的电子文件。</w:t>
      </w:r>
    </w:p>
    <w:p w:rsidR="005F19B7" w:rsidRDefault="00683B0E">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2.编制单位安排有相应资质的人员负责本项目编制服务工作，确保报告数据真实可靠；采用科学合理的研究方法编制可行性研究报告。保证可行性研究报告在书面格式上获得上级有关部门认可，并在提交报告后协助本中心（业主方）取得项目立项书面批复意见。</w:t>
      </w:r>
    </w:p>
    <w:p w:rsidR="005F19B7" w:rsidRDefault="00683B0E">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3.应本着为业主服务，维护业主合法权益的原则，客观、公正、科学地进行项目建设过程的咨询服务工作。</w:t>
      </w:r>
    </w:p>
    <w:p w:rsidR="005F19B7" w:rsidRDefault="00683B0E">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4.与业主</w:t>
      </w:r>
      <w:proofErr w:type="gramStart"/>
      <w:r>
        <w:rPr>
          <w:rFonts w:ascii="方正仿宋简体" w:eastAsia="方正仿宋简体" w:hAnsi="华文中宋" w:cs="Times New Roman" w:hint="eastAsia"/>
          <w:snapToGrid w:val="0"/>
          <w:kern w:val="0"/>
          <w:sz w:val="32"/>
          <w:szCs w:val="32"/>
        </w:rPr>
        <w:t>方保持</w:t>
      </w:r>
      <w:proofErr w:type="gramEnd"/>
      <w:r>
        <w:rPr>
          <w:rFonts w:ascii="方正仿宋简体" w:eastAsia="方正仿宋简体" w:hAnsi="华文中宋" w:cs="Times New Roman" w:hint="eastAsia"/>
          <w:snapToGrid w:val="0"/>
          <w:kern w:val="0"/>
          <w:sz w:val="32"/>
          <w:szCs w:val="32"/>
        </w:rPr>
        <w:t>密切的联络，随时解答业主方针对本项目建设过程提出的有关问题。</w:t>
      </w:r>
    </w:p>
    <w:p w:rsidR="005F19B7" w:rsidRDefault="00683B0E">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5.工程咨询单位应向业主方提交咨询成果书面报告4份。</w:t>
      </w:r>
    </w:p>
    <w:p w:rsidR="005F19B7" w:rsidRDefault="00683B0E">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三、工程咨询单位资质需求</w:t>
      </w:r>
    </w:p>
    <w:p w:rsidR="005F19B7" w:rsidRDefault="00683B0E">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编制单位资质：具备工程咨询资质并具有经国家有关部门审批登记的资质等级证明，并具备承担编制可行性研究报</w:t>
      </w:r>
      <w:r>
        <w:rPr>
          <w:rFonts w:ascii="方正仿宋简体" w:eastAsia="方正仿宋简体" w:hAnsi="华文中宋" w:cs="Times New Roman" w:hint="eastAsia"/>
          <w:snapToGrid w:val="0"/>
          <w:kern w:val="0"/>
          <w:sz w:val="32"/>
          <w:szCs w:val="32"/>
        </w:rPr>
        <w:lastRenderedPageBreak/>
        <w:t>告的实际能力和丰富经验。</w:t>
      </w:r>
    </w:p>
    <w:p w:rsidR="005F19B7" w:rsidRDefault="00683B0E">
      <w:pPr>
        <w:spacing w:line="576" w:lineRule="exact"/>
        <w:ind w:firstLineChars="200" w:firstLine="640"/>
        <w:rPr>
          <w:rFonts w:ascii="方正仿宋简体" w:eastAsia="方正仿宋简体" w:hAnsi="华文中宋" w:cs="Times New Roman"/>
          <w:snapToGrid w:val="0"/>
          <w:kern w:val="0"/>
          <w:sz w:val="32"/>
          <w:szCs w:val="32"/>
        </w:rPr>
      </w:pPr>
      <w:r>
        <w:rPr>
          <w:rFonts w:ascii="方正仿宋简体" w:eastAsia="方正仿宋简体" w:hAnsi="华文中宋" w:cs="Times New Roman" w:hint="eastAsia"/>
          <w:snapToGrid w:val="0"/>
          <w:kern w:val="0"/>
          <w:sz w:val="32"/>
          <w:szCs w:val="32"/>
        </w:rPr>
        <w:t>人员资质：参与可行性研究的人员应具有所从事专业的中级以上职称，并具备相关的知识技能和工作经历。坚持独立、公正、科学、可靠的原则，对报告质量负完全责任。对医疗事业单位或实验室建设改造项目具有丰富的经验。</w:t>
      </w:r>
    </w:p>
    <w:p w:rsidR="005F19B7" w:rsidRDefault="005F19B7">
      <w:pPr>
        <w:spacing w:line="576" w:lineRule="exact"/>
        <w:ind w:firstLineChars="200" w:firstLine="640"/>
        <w:rPr>
          <w:rFonts w:ascii="方正仿宋简体" w:eastAsia="方正仿宋简体" w:hAnsi="华文中宋" w:cs="Times New Roman"/>
          <w:snapToGrid w:val="0"/>
          <w:kern w:val="0"/>
          <w:sz w:val="32"/>
          <w:szCs w:val="32"/>
        </w:rPr>
      </w:pPr>
    </w:p>
    <w:sectPr w:rsidR="005F19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B83" w:rsidRDefault="002A7B83" w:rsidP="00FF72BB">
      <w:r>
        <w:separator/>
      </w:r>
    </w:p>
  </w:endnote>
  <w:endnote w:type="continuationSeparator" w:id="0">
    <w:p w:rsidR="002A7B83" w:rsidRDefault="002A7B83" w:rsidP="00FF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方正仿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B83" w:rsidRDefault="002A7B83" w:rsidP="00FF72BB">
      <w:r>
        <w:separator/>
      </w:r>
    </w:p>
  </w:footnote>
  <w:footnote w:type="continuationSeparator" w:id="0">
    <w:p w:rsidR="002A7B83" w:rsidRDefault="002A7B83" w:rsidP="00FF7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5F47AD"/>
    <w:rsid w:val="9FF761FE"/>
    <w:rsid w:val="00011503"/>
    <w:rsid w:val="0002236F"/>
    <w:rsid w:val="001B2184"/>
    <w:rsid w:val="00221E14"/>
    <w:rsid w:val="002A7B83"/>
    <w:rsid w:val="00316C90"/>
    <w:rsid w:val="003508AE"/>
    <w:rsid w:val="003F6507"/>
    <w:rsid w:val="005F19B7"/>
    <w:rsid w:val="005F47AD"/>
    <w:rsid w:val="006600E3"/>
    <w:rsid w:val="00666D64"/>
    <w:rsid w:val="00683B0E"/>
    <w:rsid w:val="007D45A8"/>
    <w:rsid w:val="00881285"/>
    <w:rsid w:val="00974773"/>
    <w:rsid w:val="009A6770"/>
    <w:rsid w:val="00D84CEF"/>
    <w:rsid w:val="00FF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325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169</Words>
  <Characters>967</Characters>
  <Application>Microsoft Office Word</Application>
  <DocSecurity>0</DocSecurity>
  <Lines>8</Lines>
  <Paragraphs>2</Paragraphs>
  <ScaleCrop>false</ScaleCrop>
  <Company>Microsoft</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容泽培</dc:creator>
  <cp:lastModifiedBy>郑青</cp:lastModifiedBy>
  <cp:revision>7</cp:revision>
  <dcterms:created xsi:type="dcterms:W3CDTF">2026-01-14T07:44:00Z</dcterms:created>
  <dcterms:modified xsi:type="dcterms:W3CDTF">2026-01-14T07:51:00Z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0E6A0F6260DCB384476064699B557BE9_43</vt:lpwstr>
  </property>
</Properties>
</file>